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A467C" w14:textId="77777777" w:rsidR="00C05F70" w:rsidRDefault="00C05F70" w:rsidP="00C05F70"/>
    <w:p w14:paraId="25ABBA81" w14:textId="77777777" w:rsidR="0034753B" w:rsidRPr="0034753B" w:rsidRDefault="0034753B" w:rsidP="0034753B">
      <w:pPr>
        <w:suppressAutoHyphens/>
        <w:jc w:val="center"/>
        <w:rPr>
          <w:rFonts w:eastAsia="Arial Unicode MS"/>
          <w:b/>
          <w:i/>
          <w:sz w:val="16"/>
          <w:szCs w:val="16"/>
          <w:lang w:eastAsia="ar-SA"/>
        </w:rPr>
      </w:pPr>
    </w:p>
    <w:p w14:paraId="481E9E16" w14:textId="77777777" w:rsidR="0034753B" w:rsidRPr="0034753B" w:rsidRDefault="0034753B" w:rsidP="0034753B">
      <w:pPr>
        <w:jc w:val="right"/>
        <w:rPr>
          <w:rFonts w:eastAsia="Arial Unicode MS"/>
          <w:b/>
          <w:i/>
        </w:rPr>
      </w:pPr>
      <w:r w:rsidRPr="0034753B">
        <w:rPr>
          <w:rFonts w:eastAsia="Arial Unicode MS"/>
          <w:b/>
          <w:i/>
          <w:sz w:val="16"/>
          <w:szCs w:val="16"/>
        </w:rPr>
        <w:tab/>
        <w:t xml:space="preserve">                                            </w:t>
      </w:r>
      <w:r w:rsidRPr="0034753B">
        <w:rPr>
          <w:rFonts w:eastAsia="Arial Unicode MS"/>
          <w:b/>
          <w:i/>
        </w:rPr>
        <w:t>All .C         REV.3</w:t>
      </w:r>
    </w:p>
    <w:p w14:paraId="59A386CF" w14:textId="77777777" w:rsidR="0034753B" w:rsidRPr="0034753B" w:rsidRDefault="0034753B" w:rsidP="0034753B"/>
    <w:p w14:paraId="7177A4B6" w14:textId="77777777" w:rsidR="0034753B" w:rsidRPr="0034753B" w:rsidRDefault="0034753B" w:rsidP="0034753B">
      <w:pPr>
        <w:jc w:val="center"/>
        <w:rPr>
          <w:b/>
          <w:bCs/>
        </w:rPr>
      </w:pPr>
      <w:r w:rsidRPr="0034753B">
        <w:rPr>
          <w:rFonts w:cs="ConduitITC-Bold"/>
          <w:b/>
          <w:bCs/>
        </w:rPr>
        <w:t xml:space="preserve">CONVENZIONE PERCORSI PER LE COMPETENZE TRASVERSALI E PER L'ORIENTAMENTO </w:t>
      </w:r>
      <w:r w:rsidRPr="0034753B">
        <w:rPr>
          <w:rFonts w:cs="ConduitITC-Bold"/>
          <w:b/>
          <w:bCs/>
          <w:u w:val="single"/>
        </w:rPr>
        <w:t>(</w:t>
      </w:r>
      <w:r w:rsidRPr="0034753B">
        <w:rPr>
          <w:rFonts w:cs="ConduitITC-Bold"/>
          <w:b/>
          <w:bCs/>
        </w:rPr>
        <w:t>PCTO) ex ALTERNANZA SCUOLA-LAVORO</w:t>
      </w:r>
    </w:p>
    <w:p w14:paraId="15F6E171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16"/>
          <w:szCs w:val="16"/>
        </w:rPr>
      </w:pPr>
    </w:p>
    <w:p w14:paraId="3B33612D" w14:textId="77777777" w:rsidR="0034753B" w:rsidRPr="0034753B" w:rsidRDefault="0034753B" w:rsidP="0034753B">
      <w:pPr>
        <w:autoSpaceDE w:val="0"/>
        <w:autoSpaceDN w:val="0"/>
        <w:adjustRightInd w:val="0"/>
        <w:jc w:val="center"/>
        <w:rPr>
          <w:rFonts w:cs="ConduitITC-Light"/>
          <w:b/>
          <w:color w:val="000000"/>
          <w:sz w:val="23"/>
          <w:szCs w:val="23"/>
        </w:rPr>
      </w:pPr>
      <w:r w:rsidRPr="0034753B">
        <w:rPr>
          <w:rFonts w:cs="ConduitITC-Light"/>
          <w:b/>
          <w:color w:val="000000"/>
          <w:sz w:val="23"/>
          <w:szCs w:val="23"/>
        </w:rPr>
        <w:t>TRA</w:t>
      </w:r>
    </w:p>
    <w:p w14:paraId="3D23CCDF" w14:textId="77777777" w:rsidR="0034753B" w:rsidRPr="0034753B" w:rsidRDefault="0034753B" w:rsidP="0034753B">
      <w:pPr>
        <w:autoSpaceDE w:val="0"/>
        <w:autoSpaceDN w:val="0"/>
        <w:adjustRightInd w:val="0"/>
        <w:jc w:val="center"/>
        <w:rPr>
          <w:rFonts w:cs="ConduitITC-Light"/>
          <w:color w:val="000000"/>
          <w:sz w:val="16"/>
          <w:szCs w:val="16"/>
        </w:rPr>
      </w:pPr>
    </w:p>
    <w:p w14:paraId="21775277" w14:textId="77777777" w:rsidR="0034753B" w:rsidRPr="0034753B" w:rsidRDefault="0034753B" w:rsidP="0034753B">
      <w:pPr>
        <w:ind w:left="113" w:right="71"/>
        <w:jc w:val="both"/>
        <w:rPr>
          <w:rFonts w:ascii="Calibri" w:eastAsia="Calibri" w:hAnsi="Calibri" w:cs="Calibri"/>
          <w:sz w:val="22"/>
          <w:szCs w:val="22"/>
        </w:rPr>
      </w:pPr>
      <w:r w:rsidRPr="0034753B">
        <w:rPr>
          <w:rFonts w:cs="ConduitITC-Light"/>
          <w:color w:val="000000"/>
          <w:sz w:val="23"/>
          <w:szCs w:val="23"/>
        </w:rPr>
        <w:t xml:space="preserve">I.I.S. “Marconi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Guarasci</w:t>
      </w:r>
      <w:proofErr w:type="spellEnd"/>
      <w:r w:rsidRPr="0034753B">
        <w:rPr>
          <w:rFonts w:cs="ConduitITC-Light"/>
          <w:color w:val="000000"/>
          <w:sz w:val="23"/>
          <w:szCs w:val="23"/>
        </w:rPr>
        <w:t>” Cosenza (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Soggetto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promotore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) con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sede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in Cosenza via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degli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Stadi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snc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Codice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F. 98104070788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d’ora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in poi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denominato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“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soggetto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promotore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”,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rappresentato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dal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Dirigente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r w:rsidRPr="0034753B">
        <w:rPr>
          <w:rFonts w:ascii="Calibri" w:eastAsia="Calibri" w:hAnsi="Calibri" w:cs="Calibri"/>
          <w:sz w:val="22"/>
          <w:szCs w:val="22"/>
        </w:rPr>
        <w:t xml:space="preserve"> </w:t>
      </w:r>
      <w:r w:rsidRPr="0034753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34753B">
        <w:rPr>
          <w:rFonts w:ascii="Calibri" w:eastAsia="Calibri" w:hAnsi="Calibri" w:cs="Calibri"/>
          <w:sz w:val="22"/>
          <w:szCs w:val="22"/>
        </w:rPr>
        <w:t>S</w:t>
      </w:r>
      <w:r w:rsidRPr="0034753B">
        <w:rPr>
          <w:rFonts w:ascii="Calibri" w:eastAsia="Calibri" w:hAnsi="Calibri" w:cs="Calibri"/>
          <w:spacing w:val="-1"/>
          <w:sz w:val="22"/>
          <w:szCs w:val="22"/>
        </w:rPr>
        <w:t>ig</w:t>
      </w:r>
      <w:r w:rsidRPr="0034753B">
        <w:rPr>
          <w:rFonts w:ascii="Calibri" w:eastAsia="Calibri" w:hAnsi="Calibri" w:cs="Calibri"/>
          <w:sz w:val="22"/>
          <w:szCs w:val="22"/>
        </w:rPr>
        <w:t xml:space="preserve">. </w:t>
      </w:r>
      <w:r w:rsidRPr="0034753B">
        <w:rPr>
          <w:rFonts w:ascii="Calibri" w:eastAsia="Calibri" w:hAnsi="Calibri" w:cs="Calibri"/>
          <w:spacing w:val="3"/>
          <w:sz w:val="22"/>
          <w:szCs w:val="22"/>
        </w:rPr>
        <w:t xml:space="preserve"> MARIA ROSARIA VELTRI</w:t>
      </w:r>
      <w:r w:rsidRPr="0034753B">
        <w:rPr>
          <w:rFonts w:ascii="Calibri" w:eastAsia="Calibri" w:hAnsi="Calibri" w:cs="Calibri"/>
          <w:sz w:val="22"/>
          <w:szCs w:val="22"/>
        </w:rPr>
        <w:t xml:space="preserve"> </w:t>
      </w:r>
      <w:r w:rsidRPr="0034753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Pr="0034753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34753B">
        <w:rPr>
          <w:rFonts w:ascii="Calibri" w:eastAsia="Calibri" w:hAnsi="Calibri" w:cs="Calibri"/>
          <w:sz w:val="22"/>
          <w:szCs w:val="22"/>
        </w:rPr>
        <w:t>ato</w:t>
      </w:r>
      <w:proofErr w:type="spellEnd"/>
      <w:r w:rsidRPr="0034753B">
        <w:rPr>
          <w:rFonts w:ascii="Calibri" w:eastAsia="Calibri" w:hAnsi="Calibri" w:cs="Calibri"/>
          <w:sz w:val="22"/>
          <w:szCs w:val="22"/>
        </w:rPr>
        <w:t xml:space="preserve"> </w:t>
      </w:r>
      <w:r w:rsidRPr="0034753B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34753B">
        <w:rPr>
          <w:rFonts w:ascii="Calibri" w:eastAsia="Calibri" w:hAnsi="Calibri" w:cs="Calibri"/>
          <w:sz w:val="22"/>
          <w:szCs w:val="22"/>
        </w:rPr>
        <w:t xml:space="preserve">a SAN MARCO ARGENTANO </w:t>
      </w:r>
      <w:proofErr w:type="spellStart"/>
      <w:r w:rsidRPr="0034753B">
        <w:rPr>
          <w:rFonts w:ascii="Calibri" w:eastAsia="Calibri" w:hAnsi="Calibri" w:cs="Calibri"/>
          <w:sz w:val="22"/>
          <w:szCs w:val="22"/>
        </w:rPr>
        <w:t>il</w:t>
      </w:r>
      <w:proofErr w:type="spellEnd"/>
      <w:r w:rsidRPr="0034753B">
        <w:rPr>
          <w:rFonts w:ascii="Calibri" w:eastAsia="Calibri" w:hAnsi="Calibri" w:cs="Calibri"/>
          <w:sz w:val="22"/>
          <w:szCs w:val="22"/>
        </w:rPr>
        <w:t xml:space="preserve"> 13/10/1962, </w:t>
      </w:r>
      <w:proofErr w:type="spellStart"/>
      <w:r w:rsidRPr="0034753B">
        <w:rPr>
          <w:rFonts w:ascii="Calibri" w:eastAsia="Calibri" w:hAnsi="Calibri" w:cs="Calibri"/>
          <w:sz w:val="22"/>
          <w:szCs w:val="22"/>
        </w:rPr>
        <w:t>c</w:t>
      </w:r>
      <w:r w:rsidRPr="0034753B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34753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34753B">
        <w:rPr>
          <w:rFonts w:ascii="Calibri" w:eastAsia="Calibri" w:hAnsi="Calibri" w:cs="Calibri"/>
          <w:sz w:val="22"/>
          <w:szCs w:val="22"/>
        </w:rPr>
        <w:t>ice</w:t>
      </w:r>
      <w:proofErr w:type="spellEnd"/>
      <w:r w:rsidRPr="0034753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Pr="0034753B">
        <w:rPr>
          <w:rFonts w:ascii="Calibri" w:eastAsia="Calibri" w:hAnsi="Calibri" w:cs="Calibri"/>
          <w:sz w:val="22"/>
          <w:szCs w:val="22"/>
        </w:rPr>
        <w:t>fisca</w:t>
      </w:r>
      <w:r w:rsidRPr="0034753B">
        <w:rPr>
          <w:rFonts w:ascii="Calibri" w:eastAsia="Calibri" w:hAnsi="Calibri" w:cs="Calibri"/>
          <w:spacing w:val="-3"/>
          <w:sz w:val="22"/>
          <w:szCs w:val="22"/>
        </w:rPr>
        <w:t>l</w:t>
      </w:r>
      <w:r w:rsidRPr="0034753B">
        <w:rPr>
          <w:rFonts w:ascii="Calibri" w:eastAsia="Calibri" w:hAnsi="Calibri" w:cs="Calibri"/>
          <w:sz w:val="22"/>
          <w:szCs w:val="22"/>
        </w:rPr>
        <w:t>e</w:t>
      </w:r>
      <w:proofErr w:type="spellEnd"/>
      <w:r w:rsidRPr="0034753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34753B">
        <w:rPr>
          <w:rFonts w:ascii="Calibri" w:eastAsia="Calibri" w:hAnsi="Calibri" w:cs="Calibri"/>
          <w:sz w:val="22"/>
          <w:szCs w:val="22"/>
        </w:rPr>
        <w:t>VLT MSV 62R53 H981X;</w:t>
      </w:r>
    </w:p>
    <w:p w14:paraId="79A375B2" w14:textId="77777777" w:rsidR="0034753B" w:rsidRPr="0034753B" w:rsidRDefault="0034753B" w:rsidP="0034753B">
      <w:pPr>
        <w:autoSpaceDE w:val="0"/>
        <w:autoSpaceDN w:val="0"/>
        <w:adjustRightInd w:val="0"/>
        <w:rPr>
          <w:rFonts w:cs="ConduitITC-Light"/>
          <w:color w:val="000000"/>
          <w:sz w:val="23"/>
          <w:szCs w:val="23"/>
        </w:rPr>
      </w:pPr>
    </w:p>
    <w:p w14:paraId="0EE71F09" w14:textId="77777777" w:rsidR="0034753B" w:rsidRPr="0034753B" w:rsidRDefault="0034753B" w:rsidP="0034753B">
      <w:pPr>
        <w:autoSpaceDE w:val="0"/>
        <w:autoSpaceDN w:val="0"/>
        <w:adjustRightInd w:val="0"/>
        <w:rPr>
          <w:rFonts w:cs="ConduitITC-Light"/>
          <w:color w:val="000000"/>
          <w:sz w:val="16"/>
          <w:szCs w:val="16"/>
        </w:rPr>
      </w:pPr>
    </w:p>
    <w:p w14:paraId="539E4900" w14:textId="77777777" w:rsidR="0034753B" w:rsidRPr="0034753B" w:rsidRDefault="0034753B" w:rsidP="0034753B">
      <w:pPr>
        <w:autoSpaceDE w:val="0"/>
        <w:autoSpaceDN w:val="0"/>
        <w:adjustRightInd w:val="0"/>
        <w:jc w:val="center"/>
        <w:rPr>
          <w:rFonts w:cs="ConduitITC-Light"/>
          <w:b/>
          <w:color w:val="000000"/>
          <w:sz w:val="23"/>
          <w:szCs w:val="23"/>
        </w:rPr>
      </w:pPr>
      <w:r w:rsidRPr="0034753B">
        <w:rPr>
          <w:rFonts w:cs="ConduitITC-Light"/>
          <w:b/>
          <w:color w:val="000000"/>
          <w:sz w:val="23"/>
          <w:szCs w:val="23"/>
        </w:rPr>
        <w:t>E</w:t>
      </w:r>
    </w:p>
    <w:p w14:paraId="7A636FB2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16"/>
          <w:szCs w:val="16"/>
        </w:rPr>
      </w:pPr>
    </w:p>
    <w:p w14:paraId="53C0F2AE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Bold"/>
          <w:b/>
          <w:bCs/>
          <w:color w:val="1D407E"/>
          <w:sz w:val="16"/>
          <w:szCs w:val="16"/>
        </w:rPr>
      </w:pPr>
      <w:r w:rsidRPr="0034753B">
        <w:rPr>
          <w:rFonts w:cs="ConduitITC-Light"/>
          <w:b/>
          <w:color w:val="000000"/>
          <w:sz w:val="23"/>
          <w:szCs w:val="23"/>
        </w:rPr>
        <w:t>Il _______________________</w:t>
      </w:r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nato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a ___________ (  )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il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___________ C.F.___________________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d’ora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in poi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denominato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(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soggetto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ospitante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)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rappresentato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 del_________________________________________________</w:t>
      </w:r>
    </w:p>
    <w:p w14:paraId="2C2AD028" w14:textId="77777777" w:rsidR="0034753B" w:rsidRPr="0034753B" w:rsidRDefault="0034753B" w:rsidP="0034753B">
      <w:pPr>
        <w:autoSpaceDE w:val="0"/>
        <w:autoSpaceDN w:val="0"/>
        <w:adjustRightInd w:val="0"/>
        <w:jc w:val="center"/>
        <w:rPr>
          <w:rFonts w:cs="ConduitITC-Bold"/>
          <w:b/>
          <w:bCs/>
          <w:color w:val="1D407E"/>
        </w:rPr>
      </w:pPr>
    </w:p>
    <w:p w14:paraId="01806B4C" w14:textId="77777777" w:rsidR="0034753B" w:rsidRPr="0034753B" w:rsidRDefault="0034753B" w:rsidP="0034753B">
      <w:pPr>
        <w:autoSpaceDE w:val="0"/>
        <w:autoSpaceDN w:val="0"/>
        <w:adjustRightInd w:val="0"/>
        <w:jc w:val="center"/>
        <w:rPr>
          <w:rFonts w:cs="ConduitITC-Bold"/>
          <w:b/>
          <w:bCs/>
          <w:color w:val="1D407E"/>
        </w:rPr>
      </w:pPr>
      <w:proofErr w:type="spellStart"/>
      <w:r w:rsidRPr="0034753B">
        <w:rPr>
          <w:rFonts w:cs="ConduitITC-Bold"/>
          <w:b/>
          <w:bCs/>
          <w:color w:val="1D407E"/>
        </w:rPr>
        <w:t>Premesso</w:t>
      </w:r>
      <w:proofErr w:type="spellEnd"/>
      <w:r w:rsidRPr="0034753B">
        <w:rPr>
          <w:rFonts w:cs="ConduitITC-Bold"/>
          <w:b/>
          <w:bCs/>
          <w:color w:val="1D407E"/>
        </w:rPr>
        <w:t xml:space="preserve"> </w:t>
      </w:r>
      <w:proofErr w:type="spellStart"/>
      <w:r w:rsidRPr="0034753B">
        <w:rPr>
          <w:rFonts w:cs="ConduitITC-Bold"/>
          <w:b/>
          <w:bCs/>
          <w:color w:val="1D407E"/>
        </w:rPr>
        <w:t>che</w:t>
      </w:r>
      <w:proofErr w:type="spellEnd"/>
    </w:p>
    <w:p w14:paraId="36A0F124" w14:textId="77777777" w:rsidR="0034753B" w:rsidRPr="0034753B" w:rsidRDefault="0034753B" w:rsidP="0034753B">
      <w:pPr>
        <w:spacing w:before="3" w:line="180" w:lineRule="exact"/>
        <w:rPr>
          <w:rFonts w:cs="ConduitITC-Light"/>
          <w:color w:val="000000"/>
          <w:sz w:val="23"/>
          <w:szCs w:val="23"/>
        </w:rPr>
      </w:pPr>
    </w:p>
    <w:p w14:paraId="574FC433" w14:textId="77777777" w:rsidR="0034753B" w:rsidRPr="0034753B" w:rsidRDefault="0034753B" w:rsidP="0034753B">
      <w:pPr>
        <w:spacing w:line="258" w:lineRule="auto"/>
        <w:ind w:left="113" w:right="76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- la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legge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30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dicembre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2018, n. 145,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recante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“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Bilancio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previsione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Stato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per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l’anno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finanziario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2019 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bilancio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pluriennale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per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il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triennio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2019-2021” (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legge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Bilancio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2019) ha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disposto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la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ridenominazione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percorsi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alternanza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scuola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lavoro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cui al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decreto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legislativo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15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aprile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2005, n. 77, in “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percorsi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per le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competenze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trasversali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e per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l’orientamento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>”</w:t>
      </w:r>
    </w:p>
    <w:p w14:paraId="2A26C0D4" w14:textId="77777777" w:rsidR="0034753B" w:rsidRPr="0034753B" w:rsidRDefault="0034753B" w:rsidP="0034753B">
      <w:pPr>
        <w:spacing w:before="1" w:line="258" w:lineRule="auto"/>
        <w:ind w:left="113" w:right="71" w:firstLine="5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-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sensi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dell’art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. 1 del D.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Lgs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. 77/05,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tali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percorsi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costituiscono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una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modalità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realizzazione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corsi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nel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secondo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ciclo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del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sistema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d’istruzione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formazione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, per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assicurare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giovani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l’acquisizione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competenze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spendibili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nel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mercato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del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lavoro</w:t>
      </w:r>
      <w:proofErr w:type="spellEnd"/>
      <w:r w:rsidRPr="0034753B">
        <w:rPr>
          <w:rFonts w:cs="ConduitITC-Light"/>
          <w:color w:val="000000"/>
          <w:sz w:val="23"/>
          <w:szCs w:val="23"/>
        </w:rPr>
        <w:t>;</w:t>
      </w:r>
    </w:p>
    <w:p w14:paraId="2BC058DD" w14:textId="77777777" w:rsidR="0034753B" w:rsidRPr="0034753B" w:rsidRDefault="0034753B" w:rsidP="0034753B">
      <w:pPr>
        <w:spacing w:before="1" w:line="258" w:lineRule="auto"/>
        <w:ind w:left="113" w:right="74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-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sensi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legge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13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luglio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2015 n.107, art.1,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commi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33-43,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percorsi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in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esame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sono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organicamente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inseriti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nel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Piano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Triennale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dell’Offerta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Formativa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dell’istituzione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scolastica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come parte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integrante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percorsi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istruzione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>;</w:t>
      </w:r>
    </w:p>
    <w:p w14:paraId="0D1DD394" w14:textId="77777777" w:rsidR="0034753B" w:rsidRPr="0034753B" w:rsidRDefault="0034753B" w:rsidP="0034753B">
      <w:pPr>
        <w:spacing w:before="1"/>
        <w:ind w:left="163" w:right="87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-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durante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percorsi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gli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studenti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sono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soggetti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all’applicazione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disposizioni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del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d.lgs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. 9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aprile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2008, n.81 e successive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modifiche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integrazioni</w:t>
      </w:r>
      <w:proofErr w:type="spellEnd"/>
      <w:r w:rsidRPr="0034753B">
        <w:rPr>
          <w:rFonts w:cs="ConduitITC-Light"/>
          <w:color w:val="000000"/>
          <w:sz w:val="23"/>
          <w:szCs w:val="23"/>
        </w:rPr>
        <w:t>;</w:t>
      </w:r>
    </w:p>
    <w:p w14:paraId="4C4A9E92" w14:textId="77777777" w:rsidR="0034753B" w:rsidRPr="0034753B" w:rsidRDefault="0034753B" w:rsidP="0034753B">
      <w:pPr>
        <w:spacing w:line="200" w:lineRule="exact"/>
        <w:rPr>
          <w:rFonts w:cs="ConduitITC-Light"/>
          <w:color w:val="000000"/>
          <w:sz w:val="23"/>
          <w:szCs w:val="23"/>
        </w:rPr>
      </w:pPr>
    </w:p>
    <w:p w14:paraId="65B21DA7" w14:textId="77777777" w:rsidR="0034753B" w:rsidRPr="0034753B" w:rsidRDefault="0034753B" w:rsidP="0034753B">
      <w:pPr>
        <w:spacing w:before="11" w:line="260" w:lineRule="exact"/>
        <w:rPr>
          <w:sz w:val="26"/>
          <w:szCs w:val="26"/>
        </w:rPr>
      </w:pPr>
    </w:p>
    <w:p w14:paraId="7D288EF8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16"/>
          <w:szCs w:val="16"/>
        </w:rPr>
      </w:pPr>
    </w:p>
    <w:p w14:paraId="1801B13D" w14:textId="77777777" w:rsidR="0034753B" w:rsidRPr="0034753B" w:rsidRDefault="0034753B" w:rsidP="0034753B">
      <w:pPr>
        <w:autoSpaceDE w:val="0"/>
        <w:autoSpaceDN w:val="0"/>
        <w:adjustRightInd w:val="0"/>
        <w:jc w:val="center"/>
        <w:rPr>
          <w:rFonts w:cs="ConduitITC-Bold"/>
          <w:b/>
          <w:bCs/>
          <w:color w:val="1D407E"/>
        </w:rPr>
      </w:pPr>
      <w:r w:rsidRPr="0034753B">
        <w:rPr>
          <w:rFonts w:cs="ConduitITC-Bold"/>
          <w:b/>
          <w:bCs/>
          <w:color w:val="1D407E"/>
        </w:rPr>
        <w:t xml:space="preserve">Si </w:t>
      </w:r>
      <w:proofErr w:type="spellStart"/>
      <w:r w:rsidRPr="0034753B">
        <w:rPr>
          <w:rFonts w:cs="ConduitITC-Bold"/>
          <w:b/>
          <w:bCs/>
          <w:color w:val="1D407E"/>
        </w:rPr>
        <w:t>conviene</w:t>
      </w:r>
      <w:proofErr w:type="spellEnd"/>
      <w:r w:rsidRPr="0034753B">
        <w:rPr>
          <w:rFonts w:cs="ConduitITC-Bold"/>
          <w:b/>
          <w:bCs/>
          <w:color w:val="1D407E"/>
        </w:rPr>
        <w:t xml:space="preserve"> </w:t>
      </w:r>
      <w:proofErr w:type="spellStart"/>
      <w:r w:rsidRPr="0034753B">
        <w:rPr>
          <w:rFonts w:cs="ConduitITC-Bold"/>
          <w:b/>
          <w:bCs/>
          <w:color w:val="1D407E"/>
        </w:rPr>
        <w:t>quanto</w:t>
      </w:r>
      <w:proofErr w:type="spellEnd"/>
      <w:r w:rsidRPr="0034753B">
        <w:rPr>
          <w:rFonts w:cs="ConduitITC-Bold"/>
          <w:b/>
          <w:bCs/>
          <w:color w:val="1D407E"/>
        </w:rPr>
        <w:t xml:space="preserve"> segue:</w:t>
      </w:r>
    </w:p>
    <w:p w14:paraId="13F92F47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Bold"/>
          <w:b/>
          <w:bCs/>
          <w:color w:val="1D407E"/>
          <w:sz w:val="16"/>
          <w:szCs w:val="16"/>
        </w:rPr>
      </w:pPr>
    </w:p>
    <w:p w14:paraId="59978085" w14:textId="77777777" w:rsidR="0034753B" w:rsidRPr="0034753B" w:rsidRDefault="0034753B" w:rsidP="0034753B">
      <w:pPr>
        <w:autoSpaceDE w:val="0"/>
        <w:autoSpaceDN w:val="0"/>
        <w:adjustRightInd w:val="0"/>
        <w:jc w:val="center"/>
        <w:rPr>
          <w:rFonts w:cs="ConduitITC-Bold"/>
          <w:b/>
          <w:bCs/>
          <w:color w:val="1D407E"/>
        </w:rPr>
      </w:pPr>
      <w:r w:rsidRPr="0034753B">
        <w:rPr>
          <w:rFonts w:cs="ConduitITC-Bold"/>
          <w:b/>
          <w:bCs/>
          <w:color w:val="1D407E"/>
        </w:rPr>
        <w:t>Art. 1.</w:t>
      </w:r>
    </w:p>
    <w:p w14:paraId="242A6455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La [                                                       ], qui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seguito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indicata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/o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anche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come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il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“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soggetto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ospitante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”,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impegna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ad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accogliere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a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titolo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gratuito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presso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le sue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strutture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n°  __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alunni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Classe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___  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soggetti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in PCTO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su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proposta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dell’IIS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“Marconi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Guarasci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” di Cosenza,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seguito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indicata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/o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anche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come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il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“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soggetto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promotore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>”.</w:t>
      </w:r>
    </w:p>
    <w:p w14:paraId="0957C795" w14:textId="77777777" w:rsidR="0034753B" w:rsidRPr="0034753B" w:rsidRDefault="0034753B" w:rsidP="0034753B">
      <w:pPr>
        <w:autoSpaceDE w:val="0"/>
        <w:autoSpaceDN w:val="0"/>
        <w:adjustRightInd w:val="0"/>
        <w:jc w:val="center"/>
        <w:rPr>
          <w:rFonts w:cs="ConduitITC-Bold"/>
          <w:b/>
          <w:bCs/>
          <w:color w:val="1D407E"/>
        </w:rPr>
      </w:pPr>
      <w:r w:rsidRPr="0034753B">
        <w:rPr>
          <w:rFonts w:cs="ConduitITC-Bold"/>
          <w:b/>
          <w:bCs/>
          <w:color w:val="1D407E"/>
        </w:rPr>
        <w:t>Art. 2.</w:t>
      </w:r>
    </w:p>
    <w:p w14:paraId="0790432C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1.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L’accoglimento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dello</w:t>
      </w:r>
      <w:proofErr w:type="spellEnd"/>
      <w:r w:rsidRPr="0034753B">
        <w:rPr>
          <w:rFonts w:cs="ConduitITC-Light"/>
          <w:color w:val="000000"/>
          <w:sz w:val="23"/>
          <w:szCs w:val="23"/>
        </w:rPr>
        <w:t>/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degli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studente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>/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per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periodi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apprendimento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in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situazione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lavorativa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non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costituisce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rapporto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lavoro</w:t>
      </w:r>
      <w:proofErr w:type="spellEnd"/>
      <w:r w:rsidRPr="0034753B">
        <w:rPr>
          <w:rFonts w:cs="ConduitITC-Light"/>
          <w:color w:val="000000"/>
          <w:sz w:val="23"/>
          <w:szCs w:val="23"/>
        </w:rPr>
        <w:t>.</w:t>
      </w:r>
    </w:p>
    <w:p w14:paraId="446DB09F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2. Ai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fini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agli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effetti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disposizioni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cui al D.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Lgs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. 81/2008, al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lavoratore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è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equiparato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lo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studente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nel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PCTO ex art. 2 comma 1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lettera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a)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decreto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citato.</w:t>
      </w:r>
    </w:p>
    <w:p w14:paraId="3F1DA219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lastRenderedPageBreak/>
        <w:t xml:space="preserve">3.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L’attività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formazione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ed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orientamento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del PCTO è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congiuntamente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progettata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verificata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da un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tutore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designato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dal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soggetto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promotore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denominato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“tutor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interno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” e da un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tutore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aziendale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indicato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dal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soggetto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ospitante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denominato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“tutor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formativo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esterno</w:t>
      </w:r>
      <w:proofErr w:type="spellEnd"/>
      <w:r w:rsidRPr="0034753B">
        <w:rPr>
          <w:rFonts w:cs="ConduitITC-Light"/>
          <w:color w:val="000000"/>
          <w:sz w:val="23"/>
          <w:szCs w:val="23"/>
        </w:rPr>
        <w:t>”;</w:t>
      </w:r>
    </w:p>
    <w:p w14:paraId="6EE066DB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4. Per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ciascun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allievo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beneficiario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del PCTO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inserito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nell’impresa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ospitante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in base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alla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presente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Convenzione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è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predisposta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un Piano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Formativo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Personalizzato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coerente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con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il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Piano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Formativo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del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percorso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che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fa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parte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integrante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presente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Convenzione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>.</w:t>
      </w:r>
    </w:p>
    <w:p w14:paraId="31D6CE3B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5. La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titolarità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del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percorso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progettazione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formativa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certificazione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acquisizioni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è del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Soggetto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promotore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>.</w:t>
      </w:r>
    </w:p>
    <w:p w14:paraId="18B26BDA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6.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L’accoglimento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dello</w:t>
      </w:r>
      <w:proofErr w:type="spellEnd"/>
      <w:r w:rsidRPr="0034753B">
        <w:rPr>
          <w:rFonts w:cs="ConduitITC-Light"/>
          <w:color w:val="000000"/>
          <w:sz w:val="23"/>
          <w:szCs w:val="23"/>
        </w:rPr>
        <w:t>/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degli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studente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>/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minorenni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per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periodi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apprendimento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in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situazione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lavorativa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non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fa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acquisire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agli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stessi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la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qualifica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“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lavoratore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minore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” di cui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alla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L. 977/67 e successive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modifiche</w:t>
      </w:r>
      <w:proofErr w:type="spellEnd"/>
      <w:r w:rsidRPr="0034753B">
        <w:rPr>
          <w:rFonts w:cs="ConduitITC-Light"/>
          <w:color w:val="000000"/>
          <w:sz w:val="23"/>
          <w:szCs w:val="23"/>
        </w:rPr>
        <w:t>.</w:t>
      </w:r>
    </w:p>
    <w:p w14:paraId="0FE04970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Bold"/>
          <w:b/>
          <w:bCs/>
          <w:color w:val="1D407E"/>
          <w:sz w:val="16"/>
          <w:szCs w:val="16"/>
        </w:rPr>
      </w:pPr>
    </w:p>
    <w:p w14:paraId="2A6E0CDB" w14:textId="77777777" w:rsidR="0034753B" w:rsidRPr="0034753B" w:rsidRDefault="0034753B" w:rsidP="0034753B">
      <w:pPr>
        <w:autoSpaceDE w:val="0"/>
        <w:autoSpaceDN w:val="0"/>
        <w:adjustRightInd w:val="0"/>
        <w:jc w:val="center"/>
        <w:rPr>
          <w:rFonts w:cs="ConduitITC-Bold"/>
          <w:b/>
          <w:bCs/>
          <w:color w:val="1D407E"/>
        </w:rPr>
      </w:pPr>
      <w:r w:rsidRPr="0034753B">
        <w:rPr>
          <w:rFonts w:cs="ConduitITC-Bold"/>
          <w:b/>
          <w:bCs/>
          <w:color w:val="1D407E"/>
        </w:rPr>
        <w:t>Art. 3.</w:t>
      </w:r>
    </w:p>
    <w:p w14:paraId="5AEFE5C1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1. Il tutor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interno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svolge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le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funzioni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di:</w:t>
      </w:r>
    </w:p>
    <w:p w14:paraId="404DFFCB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a)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informazione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accoglienza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consulenza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presso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l’Istituzione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formativa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nei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confronti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degli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allievi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genitori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; tale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informazione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dovrà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riguardare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altresì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la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disciplina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sicurezza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e salute sui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luoghi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lavoro</w:t>
      </w:r>
      <w:proofErr w:type="spellEnd"/>
      <w:r w:rsidRPr="0034753B">
        <w:rPr>
          <w:rFonts w:cs="ConduitITC-Light"/>
          <w:color w:val="000000"/>
          <w:sz w:val="23"/>
          <w:szCs w:val="23"/>
        </w:rPr>
        <w:t>;</w:t>
      </w:r>
    </w:p>
    <w:p w14:paraId="0B5AF10E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b)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organizzazione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coordinamento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attività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dell’allievo</w:t>
      </w:r>
      <w:proofErr w:type="spellEnd"/>
      <w:r w:rsidRPr="0034753B">
        <w:rPr>
          <w:rFonts w:cs="ConduitITC-Light"/>
          <w:color w:val="000000"/>
          <w:sz w:val="23"/>
          <w:szCs w:val="23"/>
        </w:rPr>
        <w:t>;</w:t>
      </w:r>
    </w:p>
    <w:p w14:paraId="3ADE658D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c)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redazione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del report finale;</w:t>
      </w:r>
    </w:p>
    <w:p w14:paraId="00EAA64C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d)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verifica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dell’avvenuta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formazione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>/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informazione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studente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, da parte del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soggetto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promotore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, in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materia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norma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relativa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a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igiene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sicurezza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e salute sui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luoghi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lavoro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(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veda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art. 5 comma 2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presente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convenzione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>);</w:t>
      </w:r>
    </w:p>
    <w:p w14:paraId="44FA5D71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e)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certificazione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nel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piano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formativo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eventuali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competenze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già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acquisite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dallo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studente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in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materia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salute 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sicurezza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nei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luoghi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lavoro</w:t>
      </w:r>
      <w:proofErr w:type="spellEnd"/>
      <w:r w:rsidRPr="0034753B">
        <w:rPr>
          <w:rFonts w:cs="ConduitITC-Light"/>
          <w:color w:val="000000"/>
          <w:sz w:val="23"/>
          <w:szCs w:val="23"/>
        </w:rPr>
        <w:t>;</w:t>
      </w:r>
    </w:p>
    <w:p w14:paraId="53DF9BDB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f)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verifica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del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rispetto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da parte del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soggetto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ospitante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quanto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indicato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nella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presente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convenzione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nel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progetto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formativo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, con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riguardo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altresì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alle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misure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prevenzione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protezione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>;</w:t>
      </w:r>
    </w:p>
    <w:p w14:paraId="446B03C4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g)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collaborazione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col tutor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esterno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all’individuazione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del piano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formativo</w:t>
      </w:r>
      <w:proofErr w:type="spellEnd"/>
      <w:r w:rsidRPr="0034753B">
        <w:rPr>
          <w:rFonts w:cs="ConduitITC-Light"/>
          <w:color w:val="000000"/>
          <w:sz w:val="23"/>
          <w:szCs w:val="23"/>
        </w:rPr>
        <w:t>.</w:t>
      </w:r>
    </w:p>
    <w:p w14:paraId="587C3C8F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2. Il tutor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esterno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svolge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funzioni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di:</w:t>
      </w:r>
    </w:p>
    <w:p w14:paraId="312C294B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a)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informazione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>/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formazione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sui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rischi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specifici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aziendali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nel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rispetto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procedure interne;</w:t>
      </w:r>
    </w:p>
    <w:p w14:paraId="0638F8F1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b)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accoglienza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accompagnamento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formazione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nella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struttura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ospitante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>;</w:t>
      </w:r>
    </w:p>
    <w:p w14:paraId="52B2EF18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c)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predisposizione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dichiarazione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competenze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acquisite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in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contesto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lavorativo</w:t>
      </w:r>
      <w:proofErr w:type="spellEnd"/>
      <w:r w:rsidRPr="0034753B">
        <w:rPr>
          <w:rFonts w:cs="ConduitITC-Light"/>
          <w:color w:val="000000"/>
          <w:sz w:val="23"/>
          <w:szCs w:val="23"/>
        </w:rPr>
        <w:t>;</w:t>
      </w:r>
    </w:p>
    <w:p w14:paraId="358B58BE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d)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collaborazione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col tutor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interno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all’individuazione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del piano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formativo</w:t>
      </w:r>
      <w:proofErr w:type="spellEnd"/>
      <w:r w:rsidRPr="0034753B">
        <w:rPr>
          <w:rFonts w:cs="ConduitITC-Light"/>
          <w:color w:val="000000"/>
          <w:sz w:val="23"/>
          <w:szCs w:val="23"/>
        </w:rPr>
        <w:t>;</w:t>
      </w:r>
    </w:p>
    <w:p w14:paraId="3DD82F84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e)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garantire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il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rispetto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specifico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piano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formativo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anche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per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quanto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concerne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la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sicurezza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e salute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nei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luoghi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lavoro</w:t>
      </w:r>
      <w:proofErr w:type="spellEnd"/>
      <w:r w:rsidRPr="0034753B">
        <w:rPr>
          <w:rFonts w:cs="ConduitITC-Light"/>
          <w:color w:val="000000"/>
          <w:sz w:val="23"/>
          <w:szCs w:val="23"/>
        </w:rPr>
        <w:t>.</w:t>
      </w:r>
    </w:p>
    <w:p w14:paraId="29A3A12A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3. Le due figure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tutor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che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nello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svolgimento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attività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oggetto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convenzione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assumono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fini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vigenti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norme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in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materia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salute 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sicurezza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nei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luoghi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lavoro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il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ruolo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“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Preposto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alla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sicurezza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cui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all’art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. 19 del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D.Lgs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81/08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s.m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. 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. 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condividono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seguenti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compiti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: </w:t>
      </w:r>
    </w:p>
    <w:p w14:paraId="056A834E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a)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Predisposizione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del Piano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formativo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personalizzato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anche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con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riguardo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alla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disciplina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sicurezza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e salute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nei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luoghi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lavoro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. In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particolare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il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tutor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interno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dovrà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collaborare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col tutor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esterno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al fine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dell’individuazione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mansioni</w:t>
      </w:r>
      <w:proofErr w:type="spellEnd"/>
      <w:r w:rsidRPr="0034753B">
        <w:rPr>
          <w:rFonts w:cs="ConduitITC-Light"/>
          <w:color w:val="000000"/>
          <w:sz w:val="23"/>
          <w:szCs w:val="23"/>
        </w:rPr>
        <w:t>/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attività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richieste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dal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progetto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formativo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misure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prevenzione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necessarie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alla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tutela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studente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>;</w:t>
      </w:r>
    </w:p>
    <w:p w14:paraId="623BFFE8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b)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controllo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frequenza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dell’attuazione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del Piano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formativo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personalizzato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>;</w:t>
      </w:r>
    </w:p>
    <w:p w14:paraId="32D54671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c)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raccordo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tra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le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esperienze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formative in aula 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quella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in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ambiente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lavorativo</w:t>
      </w:r>
      <w:proofErr w:type="spellEnd"/>
      <w:r w:rsidRPr="0034753B">
        <w:rPr>
          <w:rFonts w:cs="ConduitITC-Light"/>
          <w:color w:val="000000"/>
          <w:sz w:val="23"/>
          <w:szCs w:val="23"/>
        </w:rPr>
        <w:t>;</w:t>
      </w:r>
    </w:p>
    <w:p w14:paraId="3AFC2AC1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d)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elaborazione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un report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sull’esperienza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svolta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sulle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acquisizioni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ciascun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allievo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che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concorre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alla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valutazione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alla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certificazione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competenze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da parte del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Consiglio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classe</w:t>
      </w:r>
      <w:proofErr w:type="spellEnd"/>
      <w:r w:rsidRPr="0034753B">
        <w:rPr>
          <w:rFonts w:cs="ConduitITC-Light"/>
          <w:color w:val="000000"/>
          <w:sz w:val="23"/>
          <w:szCs w:val="23"/>
        </w:rPr>
        <w:t>;</w:t>
      </w:r>
    </w:p>
    <w:p w14:paraId="7700EF73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e)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garantire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il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rispetto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da parte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studente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degli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obblighi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propri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ciascun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lavoratore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cui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all’art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. 20 D. Lgs.81/2008. In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particolare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la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violazione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da parte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studente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degli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obblighi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richiamati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dalla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norma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lastRenderedPageBreak/>
        <w:t>citata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e dal piano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formativo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sarà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segnalato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dal tutor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esterno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al tutor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interno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affinché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quest’ultimo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possa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porre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in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essere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le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azioni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necessarie</w:t>
      </w:r>
      <w:proofErr w:type="spellEnd"/>
      <w:r w:rsidRPr="0034753B">
        <w:rPr>
          <w:rFonts w:cs="ConduitITC-Light"/>
          <w:color w:val="000000"/>
          <w:sz w:val="23"/>
          <w:szCs w:val="23"/>
        </w:rPr>
        <w:t>.</w:t>
      </w:r>
    </w:p>
    <w:p w14:paraId="79EEF799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Bold"/>
          <w:b/>
          <w:bCs/>
          <w:color w:val="1D407E"/>
          <w:sz w:val="16"/>
          <w:szCs w:val="16"/>
        </w:rPr>
      </w:pPr>
    </w:p>
    <w:p w14:paraId="5F9DAD47" w14:textId="77777777" w:rsidR="0034753B" w:rsidRPr="0034753B" w:rsidRDefault="0034753B" w:rsidP="0034753B">
      <w:pPr>
        <w:autoSpaceDE w:val="0"/>
        <w:autoSpaceDN w:val="0"/>
        <w:adjustRightInd w:val="0"/>
        <w:jc w:val="center"/>
        <w:rPr>
          <w:rFonts w:cs="ConduitITC-Bold"/>
          <w:b/>
          <w:bCs/>
          <w:color w:val="1D407E"/>
        </w:rPr>
      </w:pPr>
      <w:r w:rsidRPr="0034753B">
        <w:rPr>
          <w:rFonts w:cs="ConduitITC-Bold"/>
          <w:b/>
          <w:bCs/>
          <w:color w:val="1D407E"/>
        </w:rPr>
        <w:t>Art. 4</w:t>
      </w:r>
    </w:p>
    <w:p w14:paraId="3F0D7102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1. Durante lo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svolgimento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del PCTO 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il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beneficiario</w:t>
      </w:r>
      <w:proofErr w:type="spellEnd"/>
      <w:r w:rsidRPr="0034753B">
        <w:rPr>
          <w:rFonts w:cs="ConduitITC-Light"/>
          <w:color w:val="000000"/>
          <w:sz w:val="23"/>
          <w:szCs w:val="23"/>
        </w:rPr>
        <w:t>/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beneficiari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del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percorso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è tenuto/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sono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tenuti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a:</w:t>
      </w:r>
    </w:p>
    <w:p w14:paraId="01B52901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a)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svolgere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le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attività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previste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dal Piano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Formativo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personalizzato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>;</w:t>
      </w:r>
    </w:p>
    <w:p w14:paraId="1DF2C596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b)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rispettare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le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norme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in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materia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d’igiene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sicurezza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e salute sui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luoghi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lavoro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, 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tutte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le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disposizioni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istruzioni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prescrizioni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regolamenti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interni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previsti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a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tal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scopo</w:t>
      </w:r>
      <w:proofErr w:type="spellEnd"/>
      <w:r w:rsidRPr="0034753B">
        <w:rPr>
          <w:rFonts w:cs="ConduitITC-Light"/>
          <w:color w:val="000000"/>
          <w:sz w:val="23"/>
          <w:szCs w:val="23"/>
        </w:rPr>
        <w:t>;</w:t>
      </w:r>
    </w:p>
    <w:p w14:paraId="0592C425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c)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mantenere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la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necessaria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riservatezza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per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quanto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attiene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dati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informazioni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o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conoscenze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in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merito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a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processi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produttivi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prodotti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acquisiti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durante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lo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svolgimento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dell’attività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formativa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in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contesto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lavorativo</w:t>
      </w:r>
      <w:proofErr w:type="spellEnd"/>
      <w:r w:rsidRPr="0034753B">
        <w:rPr>
          <w:rFonts w:cs="ConduitITC-Light"/>
          <w:color w:val="000000"/>
          <w:sz w:val="23"/>
          <w:szCs w:val="23"/>
        </w:rPr>
        <w:t>;</w:t>
      </w:r>
    </w:p>
    <w:p w14:paraId="6A7B6FD8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d)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seguire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le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indicazioni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tutor e fare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riferimento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ad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essi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per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qualsiasi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esigenza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tipo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organizzativo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o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altre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evenienze</w:t>
      </w:r>
      <w:proofErr w:type="spellEnd"/>
      <w:r w:rsidRPr="0034753B">
        <w:rPr>
          <w:rFonts w:cs="ConduitITC-Light"/>
          <w:color w:val="000000"/>
          <w:sz w:val="23"/>
          <w:szCs w:val="23"/>
        </w:rPr>
        <w:t>;</w:t>
      </w:r>
    </w:p>
    <w:p w14:paraId="1C7E9859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color w:val="FF0000"/>
        </w:rPr>
      </w:pPr>
      <w:r w:rsidRPr="0034753B">
        <w:rPr>
          <w:rFonts w:cs="ConduitITC-Light"/>
          <w:color w:val="000000"/>
          <w:sz w:val="23"/>
          <w:szCs w:val="23"/>
        </w:rPr>
        <w:t xml:space="preserve">e)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rispettare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gli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obblighi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cui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al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d.lgs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. 81/2008, art. 20,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nonché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le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disposizioni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in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materia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sicurezza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trasferite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dai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tutor.</w:t>
      </w:r>
    </w:p>
    <w:p w14:paraId="3FA750DE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</w:p>
    <w:p w14:paraId="10D639E1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Bold"/>
          <w:b/>
          <w:bCs/>
          <w:color w:val="1D407E"/>
          <w:sz w:val="16"/>
          <w:szCs w:val="16"/>
        </w:rPr>
      </w:pPr>
    </w:p>
    <w:p w14:paraId="05772F6E" w14:textId="77777777" w:rsidR="0034753B" w:rsidRPr="0034753B" w:rsidRDefault="0034753B" w:rsidP="0034753B">
      <w:pPr>
        <w:autoSpaceDE w:val="0"/>
        <w:autoSpaceDN w:val="0"/>
        <w:adjustRightInd w:val="0"/>
        <w:jc w:val="center"/>
        <w:rPr>
          <w:rFonts w:cs="ConduitITC-Bold"/>
          <w:b/>
          <w:bCs/>
          <w:color w:val="1D407E"/>
        </w:rPr>
      </w:pPr>
      <w:r w:rsidRPr="0034753B">
        <w:rPr>
          <w:rFonts w:cs="ConduitITC-Bold"/>
          <w:b/>
          <w:bCs/>
          <w:color w:val="1D407E"/>
        </w:rPr>
        <w:t>Art. 5</w:t>
      </w:r>
    </w:p>
    <w:p w14:paraId="48633566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1. Il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soggetto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promotore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assicura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il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beneficiario</w:t>
      </w:r>
      <w:proofErr w:type="spellEnd"/>
      <w:r w:rsidRPr="0034753B">
        <w:rPr>
          <w:rFonts w:cs="ConduitITC-Light"/>
          <w:color w:val="000000"/>
          <w:sz w:val="23"/>
          <w:szCs w:val="23"/>
        </w:rPr>
        <w:t>/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beneficiari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del PCTO ex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alternanza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scuola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–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lavoro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contro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gli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infortuni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sul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lavoro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presso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l’INAIL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nella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gestione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per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conto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cui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all’articolo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190 comma 2, del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testo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unico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approvato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con D.P.R. 30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giugno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1965 n. 1124, e per la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responsabilità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civile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presso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compagnie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assicurative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operanti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nel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settore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stipulata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con </w:t>
      </w:r>
      <w:r w:rsidRPr="0034753B">
        <w:t>“</w:t>
      </w:r>
      <w:proofErr w:type="spellStart"/>
      <w:r w:rsidRPr="0034753B">
        <w:t>Bene</w:t>
      </w:r>
      <w:proofErr w:type="spellEnd"/>
      <w:r w:rsidRPr="0034753B">
        <w:t xml:space="preserve"> </w:t>
      </w:r>
      <w:proofErr w:type="spellStart"/>
      <w:r w:rsidRPr="0034753B">
        <w:t>Aquista</w:t>
      </w:r>
      <w:proofErr w:type="spellEnd"/>
      <w:r w:rsidRPr="0034753B">
        <w:t xml:space="preserve"> </w:t>
      </w:r>
      <w:proofErr w:type="spellStart"/>
      <w:r w:rsidRPr="0034753B">
        <w:t>Assicurazione</w:t>
      </w:r>
      <w:proofErr w:type="spellEnd"/>
      <w:r w:rsidRPr="0034753B">
        <w:t xml:space="preserve"> ”.</w:t>
      </w:r>
      <w:r w:rsidRPr="0034753B">
        <w:rPr>
          <w:rFonts w:cs="ConduitITC-Light"/>
          <w:color w:val="000000"/>
          <w:sz w:val="23"/>
          <w:szCs w:val="23"/>
        </w:rPr>
        <w:t xml:space="preserve">. In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caso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d’incidente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durante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lo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svolgimento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del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percorso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il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soggetto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ospitante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impegna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a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segnalare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l’evento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entro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tempi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previsti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dalla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normativa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vigente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agli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istituti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assicurativi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(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facendo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riferimento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al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numero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polizza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sottoscritta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dal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soggetto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promotore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)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ed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al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soggetto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promotore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>.</w:t>
      </w:r>
      <w:r w:rsidRPr="0034753B"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L’imposta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bollo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è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assolta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sensi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del D.M. 17/6/2014.</w:t>
      </w:r>
    </w:p>
    <w:p w14:paraId="21046ADD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2. Ai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fini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dell’applicazione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dell’articolo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18 del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d.lgs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. 81/2008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l’Istituto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fa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carico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oltre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agli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adempimenti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cui al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D.Lgs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81/08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s.m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. 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.,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specificamente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seguenti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obblighi</w:t>
      </w:r>
      <w:proofErr w:type="spellEnd"/>
      <w:r w:rsidRPr="0034753B">
        <w:rPr>
          <w:rFonts w:cs="ConduitITC-Light"/>
          <w:color w:val="000000"/>
          <w:sz w:val="23"/>
          <w:szCs w:val="23"/>
        </w:rPr>
        <w:t>::</w:t>
      </w:r>
    </w:p>
    <w:p w14:paraId="41846DD6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•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nell’affidare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gli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studenti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all’azienda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ospitante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tener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conto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capacità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condizioni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degli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stessi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, in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rapporto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alla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loro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salute 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sicurezza</w:t>
      </w:r>
      <w:proofErr w:type="spellEnd"/>
      <w:r w:rsidRPr="0034753B">
        <w:rPr>
          <w:rFonts w:cs="ConduitITC-Light"/>
          <w:color w:val="000000"/>
          <w:sz w:val="23"/>
          <w:szCs w:val="23"/>
        </w:rPr>
        <w:t>;</w:t>
      </w:r>
    </w:p>
    <w:p w14:paraId="10768482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•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informare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>/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formare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lo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studente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in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materia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norma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relativa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a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igiene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sicurezza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e salute sui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luoghi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lavoro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, con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particolare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riguardo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agli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obblighi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studente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ex art. 20 D.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Lgs</w:t>
      </w:r>
      <w:proofErr w:type="spellEnd"/>
      <w:r w:rsidRPr="0034753B">
        <w:rPr>
          <w:rFonts w:cs="ConduitITC-Light"/>
          <w:color w:val="000000"/>
          <w:sz w:val="23"/>
          <w:szCs w:val="23"/>
        </w:rPr>
        <w:t>. 81/2008;</w:t>
      </w:r>
    </w:p>
    <w:p w14:paraId="2DC639EE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•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designare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un tutor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interno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che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sia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competente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adeguatamente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formato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in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materia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sicurezza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e salute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nei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luoghi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lavoro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o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che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avvalga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professionalità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adeguate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in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materia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(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es</w:t>
      </w:r>
      <w:proofErr w:type="spellEnd"/>
      <w:r w:rsidRPr="0034753B">
        <w:rPr>
          <w:rFonts w:cs="ConduitITC-Light"/>
          <w:color w:val="000000"/>
          <w:sz w:val="23"/>
          <w:szCs w:val="23"/>
        </w:rPr>
        <w:t>. RSPP);</w:t>
      </w:r>
    </w:p>
    <w:p w14:paraId="28A93CF9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Bold"/>
          <w:b/>
          <w:bCs/>
          <w:color w:val="1D407E"/>
          <w:sz w:val="16"/>
          <w:szCs w:val="16"/>
        </w:rPr>
      </w:pPr>
    </w:p>
    <w:p w14:paraId="7F94EA4E" w14:textId="77777777" w:rsidR="0034753B" w:rsidRPr="0034753B" w:rsidRDefault="0034753B" w:rsidP="0034753B">
      <w:pPr>
        <w:autoSpaceDE w:val="0"/>
        <w:autoSpaceDN w:val="0"/>
        <w:adjustRightInd w:val="0"/>
        <w:jc w:val="center"/>
        <w:rPr>
          <w:rFonts w:cs="ConduitITC-Bold"/>
          <w:b/>
          <w:bCs/>
          <w:color w:val="1D407E"/>
        </w:rPr>
      </w:pPr>
      <w:r w:rsidRPr="0034753B">
        <w:rPr>
          <w:rFonts w:cs="ConduitITC-Bold"/>
          <w:b/>
          <w:bCs/>
          <w:color w:val="1D407E"/>
        </w:rPr>
        <w:t>Art. 6</w:t>
      </w:r>
    </w:p>
    <w:p w14:paraId="0EEDA7FA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1. Il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soggetto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ospitante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impegna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a:</w:t>
      </w:r>
    </w:p>
    <w:p w14:paraId="4E51DC0A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a)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garantire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la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conformità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alle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vigenti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norme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in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materia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salute 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sicurezza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spazi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attrezzature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macchine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impianti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dell’azienda</w:t>
      </w:r>
      <w:proofErr w:type="spellEnd"/>
      <w:r w:rsidRPr="0034753B">
        <w:rPr>
          <w:rFonts w:cs="ConduitITC-Light"/>
          <w:color w:val="000000"/>
          <w:sz w:val="23"/>
          <w:szCs w:val="23"/>
        </w:rPr>
        <w:t>;</w:t>
      </w:r>
    </w:p>
    <w:p w14:paraId="35734AA5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b)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rispettare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le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norme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antinfortunistiche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d’igiene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sul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lavoro</w:t>
      </w:r>
      <w:proofErr w:type="spellEnd"/>
      <w:r w:rsidRPr="0034753B">
        <w:rPr>
          <w:rFonts w:cs="ConduitITC-Light"/>
          <w:color w:val="000000"/>
          <w:sz w:val="23"/>
          <w:szCs w:val="23"/>
        </w:rPr>
        <w:t>;</w:t>
      </w:r>
    </w:p>
    <w:p w14:paraId="23035BB5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c)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consentire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al tutor del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soggetto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promotore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contattare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il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beneficiario</w:t>
      </w:r>
      <w:proofErr w:type="spellEnd"/>
      <w:r w:rsidRPr="0034753B">
        <w:rPr>
          <w:rFonts w:cs="ConduitITC-Light"/>
          <w:color w:val="000000"/>
          <w:sz w:val="23"/>
          <w:szCs w:val="23"/>
        </w:rPr>
        <w:t>/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beneficiari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del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percorso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il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tutor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aziendale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per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verificare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l’andamento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formazione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in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contesto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lavorativo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, per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coordinare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l’intero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percorso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formativo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e per la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stesura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relazione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finale;</w:t>
      </w:r>
    </w:p>
    <w:p w14:paraId="52E1F855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d)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informare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il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soggetto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promotore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qualsiasi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incidente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accada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al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beneficiario</w:t>
      </w:r>
      <w:proofErr w:type="spellEnd"/>
      <w:r w:rsidRPr="0034753B">
        <w:rPr>
          <w:rFonts w:cs="ConduitITC-Light"/>
          <w:color w:val="000000"/>
          <w:sz w:val="23"/>
          <w:szCs w:val="23"/>
        </w:rPr>
        <w:t>/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beneficiari</w:t>
      </w:r>
      <w:proofErr w:type="spellEnd"/>
      <w:r w:rsidRPr="0034753B">
        <w:rPr>
          <w:rFonts w:cs="ConduitITC-Light"/>
          <w:color w:val="000000"/>
          <w:sz w:val="23"/>
          <w:szCs w:val="23"/>
        </w:rPr>
        <w:t>;</w:t>
      </w:r>
    </w:p>
    <w:p w14:paraId="4200BCF4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e)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individuare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il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tutor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esterno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in un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soggetto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che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sia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competente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adeguatamente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formato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in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materia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sicurezza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e salute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nei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luoghi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lavoro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o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che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avvalga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professionalità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adeguate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in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materia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(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es</w:t>
      </w:r>
      <w:proofErr w:type="spellEnd"/>
      <w:r w:rsidRPr="0034753B">
        <w:rPr>
          <w:rFonts w:cs="ConduitITC-Light"/>
          <w:color w:val="000000"/>
          <w:sz w:val="23"/>
          <w:szCs w:val="23"/>
        </w:rPr>
        <w:t>. RSPP).</w:t>
      </w:r>
    </w:p>
    <w:p w14:paraId="315DC1F2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f)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L’azienda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impegna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a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disporre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che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gli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spazi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adibiti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alle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attività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degli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studenti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in PCTO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siano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conformi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alle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prescrizioni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disposizioni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generali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specifiche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degli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Organismi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settore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>;</w:t>
      </w:r>
    </w:p>
    <w:p w14:paraId="74E62A91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lastRenderedPageBreak/>
        <w:t xml:space="preserve">g) Si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informa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che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l’Azienda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procederà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al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trattamento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dati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personali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forniti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dagli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studenti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all’atto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dell’iscrizione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presso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la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Scuola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Secondaria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al fine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svolgere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attività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istituzionali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orientamento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per le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finalità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sopra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riportate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. 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dati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personali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saranno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trattati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nel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pieno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rispetto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del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Regolamento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UE 2016/679 e del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Codice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in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materia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protezione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dati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personali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(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D.lgs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. n. 196/2003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s.m.i</w:t>
      </w:r>
      <w:proofErr w:type="spellEnd"/>
      <w:r w:rsidRPr="0034753B">
        <w:rPr>
          <w:rFonts w:cs="ConduitITC-Light"/>
          <w:color w:val="000000"/>
          <w:sz w:val="23"/>
          <w:szCs w:val="23"/>
        </w:rPr>
        <w:t>.).</w:t>
      </w:r>
    </w:p>
    <w:p w14:paraId="3CFBEBB8" w14:textId="77777777" w:rsidR="0034753B" w:rsidRPr="0034753B" w:rsidRDefault="0034753B" w:rsidP="0034753B">
      <w:pPr>
        <w:autoSpaceDE w:val="0"/>
        <w:autoSpaceDN w:val="0"/>
        <w:adjustRightInd w:val="0"/>
        <w:jc w:val="center"/>
        <w:rPr>
          <w:rFonts w:cs="ConduitITC-Bold"/>
          <w:b/>
          <w:bCs/>
          <w:color w:val="1D407E"/>
        </w:rPr>
      </w:pPr>
      <w:r w:rsidRPr="0034753B">
        <w:rPr>
          <w:rFonts w:cs="ConduitITC-Bold"/>
          <w:b/>
          <w:bCs/>
          <w:color w:val="1D407E"/>
        </w:rPr>
        <w:t>Art. 7</w:t>
      </w:r>
    </w:p>
    <w:p w14:paraId="278ED307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1. La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presente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convenzione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decorre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dalla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data sotto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indicata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dura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fino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all’espletamento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dell’esperienza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definita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da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ciascun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Piano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Formativo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Personalizzato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presso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il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soggetto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ospitante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>.</w:t>
      </w:r>
    </w:p>
    <w:p w14:paraId="2D427D93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2. E’ in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ogni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caso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riconosciuta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facoltà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al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soggetto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ospitante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e al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soggetto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promotore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risolvere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la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presente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convenzione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in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caso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violazione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degli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obblighi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in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materia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salute e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sicurezza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nei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luoghi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lavoro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o del piano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formativo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personalizzato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>.</w:t>
      </w:r>
    </w:p>
    <w:p w14:paraId="6AD8358F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</w:p>
    <w:p w14:paraId="038BA1E5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>Cosenza, ___/____/_____</w:t>
      </w:r>
    </w:p>
    <w:p w14:paraId="1ECE73BC" w14:textId="77777777" w:rsidR="0034753B" w:rsidRPr="0034753B" w:rsidRDefault="0034753B" w:rsidP="0034753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</w:p>
    <w:p w14:paraId="713AA6D8" w14:textId="77777777" w:rsidR="0034753B" w:rsidRPr="0034753B" w:rsidRDefault="0034753B" w:rsidP="0034753B">
      <w:pPr>
        <w:jc w:val="both"/>
        <w:rPr>
          <w:rFonts w:cs="ConduitITC-Light"/>
          <w:color w:val="000000"/>
          <w:sz w:val="23"/>
          <w:szCs w:val="23"/>
        </w:rPr>
      </w:pPr>
      <w:proofErr w:type="spellStart"/>
      <w:r w:rsidRPr="0034753B">
        <w:rPr>
          <w:rFonts w:cs="ConduitITC-Light"/>
          <w:color w:val="000000"/>
          <w:sz w:val="23"/>
          <w:szCs w:val="23"/>
        </w:rPr>
        <w:t>Denominazione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Soggetto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ospitante</w:t>
      </w:r>
      <w:proofErr w:type="spellEnd"/>
    </w:p>
    <w:p w14:paraId="721FAB78" w14:textId="77777777" w:rsidR="0034753B" w:rsidRPr="0034753B" w:rsidRDefault="0034753B" w:rsidP="0034753B">
      <w:pPr>
        <w:jc w:val="both"/>
        <w:rPr>
          <w:rFonts w:cs="ConduitITC-Light"/>
          <w:color w:val="000000"/>
          <w:sz w:val="23"/>
          <w:szCs w:val="23"/>
        </w:rPr>
      </w:pPr>
    </w:p>
    <w:p w14:paraId="4402164D" w14:textId="77777777" w:rsidR="0034753B" w:rsidRPr="0034753B" w:rsidRDefault="0034753B" w:rsidP="0034753B">
      <w:pPr>
        <w:jc w:val="both"/>
        <w:rPr>
          <w:rFonts w:cs="ConduitITC-Light"/>
          <w:color w:val="000000"/>
          <w:sz w:val="23"/>
          <w:szCs w:val="23"/>
        </w:rPr>
      </w:pPr>
      <w:proofErr w:type="spellStart"/>
      <w:r w:rsidRPr="0034753B">
        <w:rPr>
          <w:rFonts w:cs="ConduitITC-Light"/>
          <w:color w:val="000000"/>
          <w:sz w:val="23"/>
          <w:szCs w:val="23"/>
        </w:rPr>
        <w:t>Amministratore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 </w:t>
      </w:r>
    </w:p>
    <w:p w14:paraId="1F1E5D9E" w14:textId="77777777" w:rsidR="0034753B" w:rsidRPr="0034753B" w:rsidRDefault="0034753B" w:rsidP="0034753B">
      <w:pPr>
        <w:ind w:left="7080" w:firstLine="708"/>
        <w:jc w:val="both"/>
        <w:rPr>
          <w:rFonts w:cs="ConduitITC-Light"/>
          <w:color w:val="000000"/>
          <w:sz w:val="23"/>
          <w:szCs w:val="23"/>
        </w:rPr>
      </w:pPr>
      <w:proofErr w:type="spellStart"/>
      <w:r w:rsidRPr="0034753B">
        <w:rPr>
          <w:rFonts w:cs="ConduitITC-Light"/>
          <w:color w:val="000000"/>
          <w:sz w:val="23"/>
          <w:szCs w:val="23"/>
        </w:rPr>
        <w:t>Soggetto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Promotore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                                </w:t>
      </w:r>
    </w:p>
    <w:p w14:paraId="6AFA4179" w14:textId="77777777" w:rsidR="0034753B" w:rsidRPr="0034753B" w:rsidRDefault="0034753B" w:rsidP="0034753B">
      <w:pPr>
        <w:jc w:val="right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I.I.S. “Marconi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Guarasci</w:t>
      </w:r>
      <w:proofErr w:type="spellEnd"/>
      <w:r w:rsidRPr="0034753B">
        <w:rPr>
          <w:rFonts w:cs="ConduitITC-Light"/>
          <w:color w:val="000000"/>
          <w:sz w:val="23"/>
          <w:szCs w:val="23"/>
        </w:rPr>
        <w:t>” Cosenza</w:t>
      </w:r>
    </w:p>
    <w:p w14:paraId="1DAEBF50" w14:textId="77777777" w:rsidR="0034753B" w:rsidRPr="0034753B" w:rsidRDefault="0034753B" w:rsidP="0034753B">
      <w:pPr>
        <w:jc w:val="right"/>
        <w:rPr>
          <w:rFonts w:cs="ConduitITC-Light"/>
          <w:color w:val="000000"/>
          <w:sz w:val="23"/>
          <w:szCs w:val="23"/>
        </w:rPr>
      </w:pPr>
      <w:r w:rsidRPr="0034753B">
        <w:rPr>
          <w:rFonts w:cs="ConduitITC-Light"/>
          <w:color w:val="000000"/>
          <w:sz w:val="23"/>
          <w:szCs w:val="23"/>
        </w:rPr>
        <w:t xml:space="preserve">Il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Dirigente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Scolastico</w:t>
      </w:r>
      <w:proofErr w:type="spellEnd"/>
    </w:p>
    <w:p w14:paraId="53EE1962" w14:textId="77777777" w:rsidR="0034753B" w:rsidRPr="0034753B" w:rsidRDefault="0034753B" w:rsidP="0034753B">
      <w:pPr>
        <w:jc w:val="right"/>
        <w:rPr>
          <w:rFonts w:ascii="Cambria" w:hAnsi="Cambria" w:cs="Aharoni"/>
          <w:b/>
          <w:sz w:val="28"/>
        </w:rPr>
      </w:pPr>
      <w:proofErr w:type="spellStart"/>
      <w:r w:rsidRPr="0034753B">
        <w:rPr>
          <w:rFonts w:cs="ConduitITC-Light"/>
          <w:color w:val="000000"/>
          <w:sz w:val="23"/>
          <w:szCs w:val="23"/>
        </w:rPr>
        <w:t>Prof.ssa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Maria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Saveria</w:t>
      </w:r>
      <w:proofErr w:type="spellEnd"/>
      <w:r w:rsidRPr="0034753B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34753B">
        <w:rPr>
          <w:rFonts w:cs="ConduitITC-Light"/>
          <w:color w:val="000000"/>
          <w:sz w:val="23"/>
          <w:szCs w:val="23"/>
        </w:rPr>
        <w:t>Veltri</w:t>
      </w:r>
      <w:proofErr w:type="spellEnd"/>
    </w:p>
    <w:p w14:paraId="70509CB7" w14:textId="77777777" w:rsidR="0034753B" w:rsidRPr="0034753B" w:rsidRDefault="0034753B" w:rsidP="0034753B"/>
    <w:p w14:paraId="291C9049" w14:textId="77777777" w:rsidR="00F33097" w:rsidRDefault="00F33097" w:rsidP="008F33A2">
      <w:pPr>
        <w:jc w:val="right"/>
      </w:pPr>
      <w:bookmarkStart w:id="0" w:name="_GoBack"/>
      <w:bookmarkEnd w:id="0"/>
    </w:p>
    <w:sectPr w:rsidR="00F3309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FF26F" w14:textId="77777777" w:rsidR="004378E5" w:rsidRDefault="004378E5" w:rsidP="001C3473">
      <w:r>
        <w:separator/>
      </w:r>
    </w:p>
  </w:endnote>
  <w:endnote w:type="continuationSeparator" w:id="0">
    <w:p w14:paraId="6A72B9EE" w14:textId="77777777" w:rsidR="004378E5" w:rsidRDefault="004378E5" w:rsidP="001C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duitIT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duitITC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FC56D" w14:textId="77777777" w:rsidR="004378E5" w:rsidRDefault="004378E5" w:rsidP="001C3473">
      <w:r>
        <w:separator/>
      </w:r>
    </w:p>
  </w:footnote>
  <w:footnote w:type="continuationSeparator" w:id="0">
    <w:p w14:paraId="30C3619A" w14:textId="77777777" w:rsidR="004378E5" w:rsidRDefault="004378E5" w:rsidP="001C3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B2C87" w14:textId="3693873B" w:rsidR="00530A87" w:rsidRDefault="00ED0BD9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  <w:r w:rsidRPr="00B610B7">
      <w:rPr>
        <w:rFonts w:asciiTheme="minorHAnsi" w:eastAsiaTheme="minorHAnsi" w:hAnsiTheme="minorHAnsi" w:cs="Calibri"/>
        <w:noProof/>
        <w:color w:val="000000"/>
        <w:sz w:val="24"/>
        <w:szCs w:val="24"/>
        <w:lang w:val="it-IT" w:eastAsia="it-IT"/>
      </w:rPr>
      <w:drawing>
        <wp:anchor distT="0" distB="0" distL="114300" distR="114300" simplePos="0" relativeHeight="251666432" behindDoc="0" locked="0" layoutInCell="1" allowOverlap="1" wp14:anchorId="44B3D47A" wp14:editId="75D91BAC">
          <wp:simplePos x="0" y="0"/>
          <wp:positionH relativeFrom="column">
            <wp:posOffset>2787015</wp:posOffset>
          </wp:positionH>
          <wp:positionV relativeFrom="paragraph">
            <wp:posOffset>-334645</wp:posOffset>
          </wp:positionV>
          <wp:extent cx="597535" cy="623570"/>
          <wp:effectExtent l="0" t="0" r="0" b="5080"/>
          <wp:wrapTopAndBottom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10B7">
      <w:rPr>
        <w:rFonts w:asciiTheme="minorHAnsi" w:eastAsiaTheme="minorHAnsi" w:hAnsiTheme="minorHAnsi" w:cstheme="minorBidi"/>
        <w:noProof/>
        <w:sz w:val="16"/>
        <w:szCs w:val="16"/>
        <w:lang w:val="it-IT" w:eastAsia="it-IT"/>
      </w:rPr>
      <w:drawing>
        <wp:anchor distT="0" distB="0" distL="114935" distR="114935" simplePos="0" relativeHeight="251665408" behindDoc="1" locked="0" layoutInCell="1" allowOverlap="1" wp14:anchorId="59A774A1" wp14:editId="62F4D6D7">
          <wp:simplePos x="0" y="0"/>
          <wp:positionH relativeFrom="column">
            <wp:posOffset>6082295</wp:posOffset>
          </wp:positionH>
          <wp:positionV relativeFrom="paragraph">
            <wp:posOffset>526977</wp:posOffset>
          </wp:positionV>
          <wp:extent cx="491232" cy="348846"/>
          <wp:effectExtent l="0" t="0" r="4445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232" cy="348846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3473">
      <w:rPr>
        <w:noProof/>
        <w:color w:val="4F81BD"/>
        <w:sz w:val="12"/>
        <w:szCs w:val="12"/>
        <w:lang w:val="it-IT" w:eastAsia="it-IT"/>
      </w:rPr>
      <w:drawing>
        <wp:anchor distT="0" distB="0" distL="114300" distR="114300" simplePos="0" relativeHeight="251668480" behindDoc="1" locked="0" layoutInCell="1" allowOverlap="1" wp14:anchorId="7F4885FD" wp14:editId="200E68EA">
          <wp:simplePos x="0" y="0"/>
          <wp:positionH relativeFrom="column">
            <wp:posOffset>5248550</wp:posOffset>
          </wp:positionH>
          <wp:positionV relativeFrom="paragraph">
            <wp:posOffset>570267</wp:posOffset>
          </wp:positionV>
          <wp:extent cx="610870" cy="30543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TexaEdu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252525"/>
        <w:sz w:val="16"/>
        <w:szCs w:val="16"/>
        <w:lang w:val="it-IT" w:eastAsia="it-IT"/>
      </w:rPr>
      <w:drawing>
        <wp:anchor distT="0" distB="0" distL="114300" distR="114300" simplePos="0" relativeHeight="251664384" behindDoc="1" locked="0" layoutInCell="1" allowOverlap="1" wp14:anchorId="75436324" wp14:editId="178C0DAC">
          <wp:simplePos x="0" y="0"/>
          <wp:positionH relativeFrom="column">
            <wp:posOffset>5185076</wp:posOffset>
          </wp:positionH>
          <wp:positionV relativeFrom="paragraph">
            <wp:posOffset>6350</wp:posOffset>
          </wp:positionV>
          <wp:extent cx="1372363" cy="443552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87px-Erasmus+_Logo.svg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363" cy="443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6460">
      <w:rPr>
        <w:noProof/>
        <w:sz w:val="28"/>
        <w:szCs w:val="28"/>
        <w:lang w:val="it-IT" w:eastAsia="it-IT"/>
      </w:rPr>
      <w:drawing>
        <wp:anchor distT="0" distB="0" distL="114300" distR="114300" simplePos="0" relativeHeight="251663360" behindDoc="1" locked="0" layoutInCell="1" allowOverlap="1" wp14:anchorId="09BC8A76" wp14:editId="4E925407">
          <wp:simplePos x="0" y="0"/>
          <wp:positionH relativeFrom="margin">
            <wp:posOffset>-282931</wp:posOffset>
          </wp:positionH>
          <wp:positionV relativeFrom="paragraph">
            <wp:posOffset>-154753</wp:posOffset>
          </wp:positionV>
          <wp:extent cx="1304500" cy="1262418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cuola.g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500" cy="1262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0B7">
      <w:rPr>
        <w:rFonts w:ascii="Palace Script MT" w:eastAsiaTheme="minorHAnsi" w:hAnsi="Palace Script MT" w:cstheme="minorBidi"/>
        <w:sz w:val="40"/>
        <w:szCs w:val="40"/>
        <w:lang w:val="it-IT"/>
      </w:rPr>
      <w:t xml:space="preserve"> </w:t>
    </w:r>
  </w:p>
  <w:p w14:paraId="54B7BBD2" w14:textId="77777777" w:rsidR="00530A87" w:rsidRPr="00530A87" w:rsidRDefault="00530A87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</w:p>
  <w:p w14:paraId="77D443F2" w14:textId="073BB602" w:rsidR="00530A87" w:rsidRDefault="00B610B7" w:rsidP="00530A87">
    <w:pPr>
      <w:suppressAutoHyphens/>
      <w:spacing w:line="276" w:lineRule="auto"/>
      <w:jc w:val="center"/>
      <w:rPr>
        <w:rFonts w:eastAsia="Arial Unicode MS"/>
        <w:b/>
        <w:sz w:val="22"/>
        <w:szCs w:val="22"/>
        <w:lang w:val="it-IT" w:eastAsia="ar-SA"/>
      </w:rPr>
    </w:pPr>
    <w:r w:rsidRPr="0009670E">
      <w:rPr>
        <w:rFonts w:eastAsia="Arial Unicode MS"/>
        <w:b/>
        <w:sz w:val="22"/>
        <w:szCs w:val="22"/>
        <w:lang w:val="it-IT" w:eastAsia="ar-SA"/>
      </w:rPr>
      <w:t xml:space="preserve">ISTITUTO ISTRUZIONE SUPERIORE </w:t>
    </w:r>
    <w:r w:rsidR="004E2914">
      <w:rPr>
        <w:rFonts w:eastAsia="Arial Unicode MS"/>
        <w:b/>
        <w:sz w:val="22"/>
        <w:szCs w:val="22"/>
        <w:lang w:val="it-IT" w:eastAsia="ar-SA"/>
      </w:rPr>
      <w:t>“</w:t>
    </w:r>
    <w:r w:rsidRPr="0009670E">
      <w:rPr>
        <w:rFonts w:eastAsia="Arial Unicode MS"/>
        <w:b/>
        <w:sz w:val="22"/>
        <w:szCs w:val="22"/>
        <w:lang w:val="it-IT" w:eastAsia="ar-SA"/>
      </w:rPr>
      <w:t>MARCONI-GUARASCI</w:t>
    </w:r>
    <w:r w:rsidR="004E2914">
      <w:rPr>
        <w:rFonts w:eastAsia="Arial Unicode MS"/>
        <w:b/>
        <w:sz w:val="22"/>
        <w:szCs w:val="22"/>
        <w:lang w:val="it-IT" w:eastAsia="ar-SA"/>
      </w:rPr>
      <w:t>”</w:t>
    </w:r>
  </w:p>
  <w:p w14:paraId="6AD4A446" w14:textId="189BD9D0" w:rsidR="00B610B7" w:rsidRPr="004E2914" w:rsidRDefault="00530A87" w:rsidP="00530A87">
    <w:pPr>
      <w:suppressAutoHyphens/>
      <w:spacing w:line="276" w:lineRule="auto"/>
      <w:jc w:val="center"/>
      <w:rPr>
        <w:rFonts w:eastAsia="Arial Unicode MS"/>
        <w:b/>
        <w:sz w:val="18"/>
        <w:szCs w:val="18"/>
        <w:lang w:val="it-IT" w:eastAsia="ar-SA"/>
      </w:rPr>
    </w:pPr>
    <w:r w:rsidRPr="004E2914">
      <w:rPr>
        <w:rFonts w:eastAsia="Arial Unicode MS"/>
        <w:b/>
        <w:sz w:val="18"/>
        <w:szCs w:val="18"/>
        <w:lang w:val="it-IT" w:eastAsia="ar-SA"/>
      </w:rPr>
      <w:t xml:space="preserve">COSENZA – 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MONTALTO UFFUGO – ROGLIANO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>–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 xml:space="preserve">SCIGLIANO </w:t>
    </w:r>
  </w:p>
  <w:p w14:paraId="266D0665" w14:textId="6697820A" w:rsidR="00B610B7" w:rsidRPr="00A2093C" w:rsidRDefault="00B610B7" w:rsidP="00A2093C">
    <w:pPr>
      <w:suppressAutoHyphens/>
      <w:spacing w:line="276" w:lineRule="auto"/>
      <w:jc w:val="center"/>
      <w:rPr>
        <w:rFonts w:eastAsia="Arial Unicode MS"/>
        <w:sz w:val="16"/>
        <w:szCs w:val="16"/>
        <w:lang w:val="it-IT" w:eastAsia="ar-SA"/>
      </w:rPr>
    </w:pPr>
    <w:r w:rsidRPr="00A2093C">
      <w:rPr>
        <w:bCs/>
        <w:sz w:val="16"/>
        <w:szCs w:val="16"/>
        <w:lang w:val="it-IT" w:eastAsia="ar-SA"/>
      </w:rPr>
      <w:t xml:space="preserve">   </w:t>
    </w:r>
    <w:r w:rsidR="00ED0BD9" w:rsidRPr="00A2093C">
      <w:rPr>
        <w:bCs/>
        <w:sz w:val="16"/>
        <w:szCs w:val="16"/>
        <w:lang w:val="it-IT" w:eastAsia="ar-SA"/>
      </w:rPr>
      <w:t>Cosenza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IPSIA</w:t>
    </w:r>
    <w:r w:rsidR="00ED0BD9" w:rsidRPr="00A2093C">
      <w:rPr>
        <w:rFonts w:eastAsia="Arial Unicode MS"/>
        <w:sz w:val="16"/>
        <w:szCs w:val="16"/>
        <w:lang w:val="it-IT" w:eastAsia="ar-SA"/>
      </w:rPr>
      <w:t xml:space="preserve"> - </w:t>
    </w:r>
    <w:r w:rsidRPr="00A2093C">
      <w:rPr>
        <w:rFonts w:eastAsia="Arial Unicode MS"/>
        <w:sz w:val="16"/>
        <w:szCs w:val="16"/>
        <w:lang w:val="it-IT" w:eastAsia="ar-SA"/>
      </w:rPr>
      <w:t xml:space="preserve">Montalto </w:t>
    </w:r>
    <w:r w:rsidR="00ED0BD9" w:rsidRPr="00A2093C">
      <w:rPr>
        <w:bCs/>
        <w:sz w:val="16"/>
        <w:szCs w:val="16"/>
        <w:lang w:val="it-IT" w:eastAsia="ar-SA"/>
      </w:rPr>
      <w:t>Uffugo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</w:t>
    </w:r>
    <w:r w:rsidRPr="00A2093C">
      <w:rPr>
        <w:bCs/>
        <w:sz w:val="16"/>
        <w:szCs w:val="16"/>
        <w:lang w:val="it-IT" w:eastAsia="ar-SA"/>
      </w:rPr>
      <w:t xml:space="preserve">I.T.I. </w:t>
    </w:r>
  </w:p>
  <w:p w14:paraId="3F9B188C" w14:textId="4FB95C89" w:rsidR="00B610B7" w:rsidRPr="00A2093C" w:rsidRDefault="0098423F" w:rsidP="00A2093C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 xml:space="preserve">Rogliano: Liceo </w:t>
    </w:r>
    <w:r w:rsidR="004E2914">
      <w:rPr>
        <w:bCs/>
        <w:sz w:val="16"/>
        <w:szCs w:val="16"/>
        <w:lang w:val="it-IT" w:eastAsia="ar-SA"/>
      </w:rPr>
      <w:t xml:space="preserve">Scientifico – </w:t>
    </w:r>
    <w:r w:rsidR="00ED0BD9" w:rsidRPr="00A2093C">
      <w:rPr>
        <w:bCs/>
        <w:sz w:val="16"/>
        <w:szCs w:val="16"/>
        <w:lang w:val="it-IT" w:eastAsia="ar-SA"/>
      </w:rPr>
      <w:t>Alberghiero</w:t>
    </w:r>
  </w:p>
  <w:p w14:paraId="0D95F55D" w14:textId="7A0895BC" w:rsid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Scigliano</w:t>
    </w:r>
    <w:r w:rsidR="0098423F">
      <w:rPr>
        <w:bCs/>
        <w:sz w:val="16"/>
        <w:szCs w:val="16"/>
        <w:lang w:val="it-IT" w:eastAsia="ar-SA"/>
      </w:rPr>
      <w:t xml:space="preserve">: </w:t>
    </w:r>
    <w:r w:rsidR="00B610B7" w:rsidRPr="00A2093C">
      <w:rPr>
        <w:bCs/>
        <w:sz w:val="16"/>
        <w:szCs w:val="16"/>
        <w:lang w:val="it-IT" w:eastAsia="ar-SA"/>
      </w:rPr>
      <w:t>IPSSASR</w:t>
    </w:r>
  </w:p>
  <w:p w14:paraId="0E854805" w14:textId="45D42DDA" w:rsidR="0009670E" w:rsidRP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Corso Serale: Cosenza – Montalto U. – Rogliano - Scigliano</w:t>
    </w:r>
  </w:p>
  <w:p w14:paraId="5EEC9061" w14:textId="6CF16E6E" w:rsidR="00A2093C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</w:pP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Presidenza e Amministrazione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: Via degli Stadi, </w:t>
    </w:r>
    <w:proofErr w:type="spellStart"/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>snc</w:t>
    </w:r>
    <w:proofErr w:type="spellEnd"/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87100 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u w:val="single"/>
        <w:lang w:val="it-IT" w:eastAsia="ar-SA"/>
      </w:rPr>
      <w:t>COSENZA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Tel. </w:t>
    </w:r>
    <w:r w:rsidRPr="00A2093C">
      <w:rPr>
        <w:rFonts w:asciiTheme="minorHAnsi" w:eastAsia="Arial Unicode MS" w:hAnsiTheme="minorHAnsi" w:cstheme="minorHAnsi"/>
        <w:iCs/>
        <w:sz w:val="16"/>
        <w:szCs w:val="16"/>
        <w:lang w:val="it-IT" w:eastAsia="ar-SA"/>
      </w:rPr>
      <w:t>0984.481317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 xml:space="preserve"> - </w:t>
    </w:r>
    <w:proofErr w:type="spellStart"/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>cod.Univoco</w:t>
    </w:r>
    <w:proofErr w:type="spellEnd"/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 xml:space="preserve"> UFPA4M</w:t>
    </w:r>
    <w:r w:rsid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 xml:space="preserve"> </w:t>
    </w:r>
  </w:p>
  <w:p w14:paraId="1A54D72C" w14:textId="00E042AF" w:rsidR="00B610B7" w:rsidRPr="00A2093C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</w:pP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Codice Fiscale: 98104070788    Codice Meccanografico: CSIS073004  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>e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-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mail: </w:t>
    </w:r>
    <w:hyperlink r:id="rId6" w:history="1">
      <w:r w:rsidRPr="00A2093C">
        <w:rPr>
          <w:rFonts w:asciiTheme="minorHAnsi" w:eastAsia="Arial Unicode MS" w:hAnsiTheme="minorHAnsi" w:cstheme="minorHAnsi"/>
          <w:iCs/>
          <w:color w:val="0000FF"/>
          <w:sz w:val="16"/>
          <w:szCs w:val="16"/>
          <w:u w:val="single"/>
          <w:lang w:val="it-IT" w:eastAsia="ar-SA"/>
        </w:rPr>
        <w:t>csis073004@istruzione.it</w:t>
      </w:r>
    </w:hyperlink>
    <w:r w:rsidR="004E2914">
      <w:rPr>
        <w:rFonts w:asciiTheme="minorHAnsi" w:hAnsiTheme="minorHAnsi" w:cstheme="minorHAnsi"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PEC: </w:t>
    </w:r>
    <w:hyperlink r:id="rId7" w:history="1">
      <w:r w:rsidRPr="00A2093C">
        <w:rPr>
          <w:rFonts w:asciiTheme="minorHAnsi" w:hAnsiTheme="minorHAnsi" w:cstheme="minorHAnsi"/>
          <w:color w:val="0000FF"/>
          <w:sz w:val="16"/>
          <w:szCs w:val="16"/>
          <w:u w:val="single"/>
          <w:lang w:val="it-IT" w:eastAsia="ar-SA"/>
        </w:rPr>
        <w:t>csis073004@pec.</w:t>
      </w:r>
    </w:hyperlink>
    <w:r w:rsidRPr="00A2093C">
      <w:rPr>
        <w:rFonts w:asciiTheme="minorHAnsi" w:hAnsiTheme="minorHAnsi" w:cstheme="minorHAnsi"/>
        <w:color w:val="0000FF"/>
        <w:sz w:val="16"/>
        <w:szCs w:val="16"/>
        <w:u w:val="single"/>
        <w:lang w:val="it-IT" w:eastAsia="ar-SA"/>
      </w:rPr>
      <w:t>istruzione.it</w:t>
    </w:r>
  </w:p>
  <w:p w14:paraId="29A83C57" w14:textId="77777777" w:rsidR="00B610B7" w:rsidRPr="00A2093C" w:rsidRDefault="00B610B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5B28"/>
    <w:multiLevelType w:val="multilevel"/>
    <w:tmpl w:val="BEEA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C1F96"/>
    <w:multiLevelType w:val="multilevel"/>
    <w:tmpl w:val="DC24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20"/>
    <w:rsid w:val="00011872"/>
    <w:rsid w:val="0007755D"/>
    <w:rsid w:val="0009670E"/>
    <w:rsid w:val="001B0DCC"/>
    <w:rsid w:val="001C3473"/>
    <w:rsid w:val="001E0ABB"/>
    <w:rsid w:val="001E1260"/>
    <w:rsid w:val="0034753B"/>
    <w:rsid w:val="003E5F8A"/>
    <w:rsid w:val="004378E5"/>
    <w:rsid w:val="004E2914"/>
    <w:rsid w:val="00530A87"/>
    <w:rsid w:val="005F3FC5"/>
    <w:rsid w:val="006A5F61"/>
    <w:rsid w:val="00897FD8"/>
    <w:rsid w:val="008F33A2"/>
    <w:rsid w:val="0098423F"/>
    <w:rsid w:val="009E6220"/>
    <w:rsid w:val="00A2093C"/>
    <w:rsid w:val="00AC7BD1"/>
    <w:rsid w:val="00AD1D6C"/>
    <w:rsid w:val="00B610B7"/>
    <w:rsid w:val="00C05F70"/>
    <w:rsid w:val="00C34829"/>
    <w:rsid w:val="00CD516A"/>
    <w:rsid w:val="00CD5A04"/>
    <w:rsid w:val="00CF0D77"/>
    <w:rsid w:val="00E65B0E"/>
    <w:rsid w:val="00E708C2"/>
    <w:rsid w:val="00E7312B"/>
    <w:rsid w:val="00E80646"/>
    <w:rsid w:val="00ED0BD9"/>
    <w:rsid w:val="00EE705A"/>
    <w:rsid w:val="00F3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F9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5D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C0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5D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C0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csis073004@pec.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csis073004@istruzione.it" TargetMode="External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Prof. Fabbricatore</cp:lastModifiedBy>
  <cp:revision>2</cp:revision>
  <cp:lastPrinted>2024-10-14T09:53:00Z</cp:lastPrinted>
  <dcterms:created xsi:type="dcterms:W3CDTF">2024-10-17T09:57:00Z</dcterms:created>
  <dcterms:modified xsi:type="dcterms:W3CDTF">2024-10-17T09:57:00Z</dcterms:modified>
</cp:coreProperties>
</file>